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  <w:lang w:val="en-US"/>
        </w:rPr>
      </w:pPr>
      <w:bookmarkStart w:id="0" w:name="_GoBack"/>
      <w:r>
        <w:rPr>
          <w:rFonts w:hint="eastAsia" w:ascii="仿宋_GB2312" w:hAnsi="方正仿宋_GBK" w:eastAsia="仿宋_GB2312" w:cs="方正仿宋_GBK"/>
          <w:b/>
          <w:kern w:val="2"/>
          <w:sz w:val="32"/>
          <w:szCs w:val="32"/>
          <w:lang w:val="en-US" w:eastAsia="zh-CN" w:bidi="ar"/>
        </w:rPr>
        <w:t>课题组及专家名单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420" w:firstLineChars="200"/>
        <w:jc w:val="center"/>
        <w:rPr>
          <w:lang w:val="en-US"/>
        </w:rPr>
      </w:pPr>
    </w:p>
    <w:tbl>
      <w:tblPr>
        <w:tblStyle w:val="2"/>
        <w:tblW w:w="8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0"/>
        <w:gridCol w:w="5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牛维麟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中国教育后勤协会常务副会长兼秘书长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黎玖高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中国教育后勤协会副会长兼常务副秘书长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皮光纯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中国教育后勤协会专家委员会副主席、协会秘书处发展研究部主任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季益洪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周飞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安徽大学党委常委、副校长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王丛虎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中国人民大学公共管理学院教授，中国人民大学公共资源交易研究中心执行主任，中国人民大学国家发展与战略研究院研究员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中国教育后勤协会副秘书长、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安徽省高校后勤管理服务中心主任，安徽省高校后勤协会秘书长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胡孝玉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中国教育后勤协会专家委员会委员，安徽省高校后勤管理服务中心副主任，安徽省高校后勤协会常务副秘书长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王滨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中国人民大学后勤集团营运部部长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田合雷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合肥工业大学总务部部长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王光存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安徽大学后勤保障处处长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游春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合肥工业大学招标与采购管理中心主任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汪龙舒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安徽医科大学招投标管理办公室主任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蔡自刚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合肥工业大学建设监理有限责任公司总经理助理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陈胖胖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合肥工业大学招标与采购管理中心工程采购科科长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中国教育后勤招标采购网执行主任、安徽九峰科技有限公司董事长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史铮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武汉华工后勤管理有限公司董事长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张家顺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合肥顺昌分布式能源综合应用技术有限公司董事长兼总经理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胡二琳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安徽碧耕软件有限公司总经理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钱明俊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江苏环宇物业服务有限公司董事长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邓庆元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近邻宝科技有限公司总经理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袁磊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安徽九峰科技有限公司总经理助理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_GBK">
    <w:altName w:val="仿宋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2021-11-23T08:00:10Z</dcterms:created>
  <dc:creator>10908</dc:creator>
  <cp:lastModifiedBy>10908</cp:lastModifiedBy>
  <dcterms:modified xsi:type="dcterms:W3CDTF">2021-11-23T08:00:33Z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